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5" w:rsidRDefault="003C3165" w:rsidP="003C31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Утверждены</w:t>
      </w: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решением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Российской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трехсторонней</w:t>
      </w: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комиссии по регулированию</w:t>
      </w: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социально-трудовых отношений</w:t>
      </w: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25 декабря 2018 г., протокол N 12</w:t>
      </w: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Координатор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Российской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трехсторонней</w:t>
      </w: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комиссии по регулированию</w:t>
      </w: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социально-трудовых отношений</w:t>
      </w: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Т.А.ГОЛИКОВА</w:t>
      </w: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Координатор стороны Комиссии,</w:t>
      </w: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представляющей Правительство</w:t>
      </w:r>
      <w:proofErr w:type="gramEnd"/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Российской Федерации,</w:t>
      </w: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Министр труда и социальной защиты</w:t>
      </w: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Российской Федерации</w:t>
      </w: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М.А.ТОПИЛИН</w:t>
      </w: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Координатор стороны Комиссии,</w:t>
      </w: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представляющей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общероссийские</w:t>
      </w:r>
      <w:proofErr w:type="gramEnd"/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объединения профсоюзов, председатель</w:t>
      </w: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Общероссийского союза "Федерация</w:t>
      </w: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Независимых Профсоюзов России"</w:t>
      </w: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М.В.ШМАКОВ</w:t>
      </w: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Координатор стороны Комиссии,</w:t>
      </w: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представляющей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общероссийские</w:t>
      </w:r>
      <w:proofErr w:type="gramEnd"/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объединения работодателей,</w:t>
      </w: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президент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Общероссийского</w:t>
      </w:r>
      <w:proofErr w:type="gramEnd"/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объединения работодателей</w:t>
      </w: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"Российский союз промышленников</w:t>
      </w: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предпринимателей"</w:t>
      </w: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А.Н.ШОХИН</w:t>
      </w: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ЕДИНЫЕ РЕКОМЕНДАЦИИ</w:t>
      </w: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УСТАНОВЛЕНИЮ НА ФЕДЕРАЛЬНОМ, РЕГИОНАЛЬНОМ И МЕСТНОМ</w:t>
      </w: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УРОВНЯХ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СИСТЕМ ОПЛАТЫ ТРУДА РАБОТНИКОВ ГОСУДАРСТВЕННЫХ</w:t>
      </w: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МУНИЦИПАЛЬНЫХ УЧРЕЖДЕНИЙ НА 2019 ГОД</w:t>
      </w:r>
    </w:p>
    <w:p w:rsidR="003C3165" w:rsidRDefault="003C3165" w:rsidP="003C31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3C3165" w:rsidRDefault="003C3165" w:rsidP="003C31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3C3165" w:rsidRDefault="003C3165" w:rsidP="003C31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IX. Особенности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формирования систем оплаты труда работников</w:t>
      </w:r>
      <w:proofErr w:type="gramEnd"/>
    </w:p>
    <w:p w:rsidR="003C3165" w:rsidRDefault="003C3165" w:rsidP="003C31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сферы образования</w:t>
      </w: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Органам государственной власти субъектов Российской Федерации,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2019 году необходимо учитывать следующее.</w:t>
      </w:r>
    </w:p>
    <w:p w:rsidR="003C3165" w:rsidRDefault="003C3165" w:rsidP="003C31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допускать снижения уровня заработной платы работников образовательных учреждений, в том числе педагогических работников, достигнутого в 2018 году и определяемого на основе статистических данных Федеральной службы государственной статистики.</w:t>
      </w:r>
    </w:p>
    <w:p w:rsidR="003C3165" w:rsidRDefault="003C3165" w:rsidP="003C31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C3165">
        <w:rPr>
          <w:rFonts w:ascii="Arial" w:hAnsi="Arial" w:cs="Arial"/>
          <w:sz w:val="20"/>
          <w:szCs w:val="20"/>
          <w:highlight w:val="yellow"/>
        </w:rPr>
        <w:t>В целях развития кадрового потенциала, повышения престижности и привлекательности педагогической профессии, совершенствование систем оплаты труда педагогических и иных работников рекомендуется осуществлять с учетом перераспределения средств, предназначенных для оплаты труда в организациях, так, чтобы на обеспечение окладов (должностных окладов), ставок заработной платы работников направлялось не менее 70 процентов фонда оплаты труда организации (без учета части фонда оплаты труда, направляемой на выплаты</w:t>
      </w:r>
      <w:proofErr w:type="gramEnd"/>
      <w:r w:rsidRPr="003C3165">
        <w:rPr>
          <w:rFonts w:ascii="Arial" w:hAnsi="Arial" w:cs="Arial"/>
          <w:sz w:val="20"/>
          <w:szCs w:val="20"/>
          <w:highlight w:val="yellow"/>
        </w:rPr>
        <w:t xml:space="preserve"> компенсационно</w:t>
      </w:r>
      <w:bookmarkStart w:id="0" w:name="_GoBack"/>
      <w:bookmarkEnd w:id="0"/>
      <w:r w:rsidRPr="003C3165">
        <w:rPr>
          <w:rFonts w:ascii="Arial" w:hAnsi="Arial" w:cs="Arial"/>
          <w:sz w:val="20"/>
          <w:szCs w:val="20"/>
          <w:highlight w:val="yellow"/>
        </w:rPr>
        <w:t xml:space="preserve">го характера, связанные с работой в местностях с </w:t>
      </w:r>
      <w:r w:rsidRPr="003C3165">
        <w:rPr>
          <w:rFonts w:ascii="Arial" w:hAnsi="Arial" w:cs="Arial"/>
          <w:sz w:val="20"/>
          <w:szCs w:val="20"/>
          <w:highlight w:val="yellow"/>
        </w:rPr>
        <w:lastRenderedPageBreak/>
        <w:t>особыми климатическими условиями, в сельской местности, а также в организациях, в которых за специфику работы выплаты компенсационного характера предусмотрены по двум и более основаниям).</w:t>
      </w:r>
    </w:p>
    <w:p w:rsidR="003C3165" w:rsidRDefault="003C3165" w:rsidP="003C31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Обеспечивать формирование систем оплаты труда работников общеобразовательных организаций, в том числе прозрачность порядка, условий и критериев установления работникам образовательных учреждений выплат стимулирующего характера с учетом методических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рекомендаций</w:t>
        </w:r>
      </w:hyperlink>
      <w:r>
        <w:rPr>
          <w:rFonts w:ascii="Arial" w:hAnsi="Arial" w:cs="Arial"/>
          <w:sz w:val="20"/>
          <w:szCs w:val="20"/>
        </w:rPr>
        <w:t xml:space="preserve"> по формированию системы оплаты труда работников общеобразовательных организаций, направленных руководителям органов исполнительной власти субъектов Российской Федерации, осуществляющих государственное управление в сфере образования (письмо Минобрнауки России от 29 декабря 2017 г. N ВП-1992/02).</w:t>
      </w:r>
      <w:proofErr w:type="gramEnd"/>
    </w:p>
    <w:p w:rsidR="003C3165" w:rsidRDefault="003C3165" w:rsidP="003C31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Определять продолжительность рабочего времени педагогических работников или нормы часов педагогической работы за ставку заработной платы в неделю (в год) в соответствии с положениями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и науки Российской Федерации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в трудовом договоре" (далее - приказ N 1601), предусматривающими, что в зависимости от должности и (или) специальности педагогических работников с учетом особенностей их труда устанавливается либо продолжительность рабочего времени, составляющая 30 или 36 часов в неделю, либо норма часов педагогической работы за ставку заработной платы, составляющая 18, 20, 24, 25, 30, 36 часов в неделю или 720 часов в год.</w:t>
      </w:r>
      <w:proofErr w:type="gramEnd"/>
    </w:p>
    <w:p w:rsidR="003C3165" w:rsidRDefault="003C3165" w:rsidP="003C31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 заключении трудовых договоров (дополнительных соглашений к трудовым договорам) с педагогическими работниками, для которых нормы часов педагогической работы за ставку заработной платы в неделю (в год) установлены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пунктами 2.3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2.8</w:t>
        </w:r>
      </w:hyperlink>
      <w:r>
        <w:rPr>
          <w:rFonts w:ascii="Arial" w:hAnsi="Arial" w:cs="Arial"/>
          <w:sz w:val="20"/>
          <w:szCs w:val="20"/>
        </w:rPr>
        <w:t xml:space="preserve"> приложения 1 к приказу N 1601), обеспечивать включение в них условий, связанных с:</w:t>
      </w:r>
      <w:proofErr w:type="gramEnd"/>
    </w:p>
    <w:p w:rsidR="003C3165" w:rsidRDefault="003C3165" w:rsidP="003C31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фактическим объемом учебной нагрузки, определяемым ежегодно на начало учебного года (тренировочного периода, спортивного сезона) в порядке, предусмотренном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разделами II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V</w:t>
        </w:r>
      </w:hyperlink>
      <w:r>
        <w:rPr>
          <w:rFonts w:ascii="Arial" w:hAnsi="Arial" w:cs="Arial"/>
          <w:sz w:val="20"/>
          <w:szCs w:val="20"/>
        </w:rPr>
        <w:t xml:space="preserve"> приложения 2 к приказу N 1601;</w:t>
      </w:r>
    </w:p>
    <w:p w:rsidR="003C3165" w:rsidRDefault="003C3165" w:rsidP="003C31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размером заработной платы, исчисленным с учетом фактического объема учебной нагрузки, фактического объема педагогической работы;</w:t>
      </w:r>
    </w:p>
    <w:p w:rsidR="003C3165" w:rsidRDefault="003C3165" w:rsidP="003C31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уточнением правил применения повышающих коэффициентов и (или) повышений, устанавливаемых в процентах (в абсолютных величинах) за наличие квалификационной категории, а также по иным основаниям при оплате труда педагогических работников, для которых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пунктами 2.3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2.8</w:t>
        </w:r>
      </w:hyperlink>
      <w:r>
        <w:rPr>
          <w:rFonts w:ascii="Arial" w:hAnsi="Arial" w:cs="Arial"/>
          <w:sz w:val="20"/>
          <w:szCs w:val="20"/>
        </w:rPr>
        <w:t xml:space="preserve"> приложения 1 к приказу N 1601 установлены нормы часов учебной (преподавательской) или педагогической работы за ставку заработной платы (правила применения повышающих коэффициентов приводятся далее в настоящем пункте</w:t>
      </w:r>
      <w:proofErr w:type="gramEnd"/>
      <w:r>
        <w:rPr>
          <w:rFonts w:ascii="Arial" w:hAnsi="Arial" w:cs="Arial"/>
          <w:sz w:val="20"/>
          <w:szCs w:val="20"/>
        </w:rPr>
        <w:t xml:space="preserve"> в положениях, определяющих правила исчисления заработной платы педагогических работников с учетом фактического объема учебной (преподавательской) работы или фактического объема педагогической работы);</w:t>
      </w:r>
    </w:p>
    <w:p w:rsidR="003C3165" w:rsidRDefault="003C3165" w:rsidP="003C31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размерами и факторами, обусловливающими получение выплат компенсационного характера, в том числе выплат за работу в условиях, отклоняющихся от нормальных, к которым могут быть отнесены выплаты за дополнительную работу, связанную с классным руководством, проверкой письменных работ, заведованием отделениями, филиалами, учебно-консультационными пунктами, кабинетами, отделами, учебными мастерскими, лабораториями, учебно-опытными участками, руководством предметными, цикловыми и методическими комиссиями и другими видами дополнительной работы, определение которых</w:t>
      </w:r>
      <w:proofErr w:type="gramEnd"/>
      <w:r>
        <w:rPr>
          <w:rFonts w:ascii="Arial" w:hAnsi="Arial" w:cs="Arial"/>
          <w:sz w:val="20"/>
          <w:szCs w:val="20"/>
        </w:rPr>
        <w:t xml:space="preserve"> следует осуществлять из размеров ставок заработной платы, установленных в организации по квалификационному уровню профессиональных квалификационных групп (далее - ПКГ) без применения к ним каких-либо повышающих коэффициентов и (или) повышений, устанавливаемых в процентах (в абсолютных величинах);</w:t>
      </w:r>
    </w:p>
    <w:p w:rsidR="003C3165" w:rsidRDefault="003C3165" w:rsidP="003C31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размерами и условиями выплат стимулирующего характера.</w:t>
      </w:r>
    </w:p>
    <w:p w:rsidR="003C3165" w:rsidRDefault="003C3165" w:rsidP="003C31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системах оплаты труда педагогических работников, поименованных в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пунктах 2.3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2.8</w:t>
        </w:r>
      </w:hyperlink>
      <w:r>
        <w:rPr>
          <w:rFonts w:ascii="Arial" w:hAnsi="Arial" w:cs="Arial"/>
          <w:sz w:val="20"/>
          <w:szCs w:val="20"/>
        </w:rPr>
        <w:t xml:space="preserve"> приложения 1 к приказу N 1601, выполняющих с их письменного согласия педагогическую работу или учебную (преподавательскую) работу сверх установленной нормы часов в неделю (в год) за ставку заработной платы либо ниже установленной нормы часов в неделю (в год) за ставку заработной платы, в целях обеспечения равной оплаты за труд</w:t>
      </w:r>
      <w:proofErr w:type="gramEnd"/>
      <w:r>
        <w:rPr>
          <w:rFonts w:ascii="Arial" w:hAnsi="Arial" w:cs="Arial"/>
          <w:sz w:val="20"/>
          <w:szCs w:val="20"/>
        </w:rPr>
        <w:t xml:space="preserve"> равной ценности педагогических работников предусматривать </w:t>
      </w:r>
      <w:r>
        <w:rPr>
          <w:rFonts w:ascii="Arial" w:hAnsi="Arial" w:cs="Arial"/>
          <w:sz w:val="20"/>
          <w:szCs w:val="20"/>
        </w:rPr>
        <w:lastRenderedPageBreak/>
        <w:t>следующий порядок исчисления заработной платы за весь объем педагогической или учебной (преподавательской) работы:</w:t>
      </w:r>
    </w:p>
    <w:p w:rsidR="003C3165" w:rsidRDefault="003C3165" w:rsidP="003C31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для педагогических работников, поименованных в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пунктах 2.3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2.7</w:t>
        </w:r>
      </w:hyperlink>
      <w:r>
        <w:rPr>
          <w:rFonts w:ascii="Arial" w:hAnsi="Arial" w:cs="Arial"/>
          <w:sz w:val="20"/>
          <w:szCs w:val="20"/>
        </w:rPr>
        <w:t xml:space="preserve"> и в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подпункте 2.8.1</w:t>
        </w:r>
      </w:hyperlink>
      <w:r>
        <w:rPr>
          <w:rFonts w:ascii="Arial" w:hAnsi="Arial" w:cs="Arial"/>
          <w:sz w:val="20"/>
          <w:szCs w:val="20"/>
        </w:rPr>
        <w:t xml:space="preserve"> указанного приказа, - путем умножения размеров ставок заработной платы, установленных за календарный месяц по квалификационному уровню ПКГ без применения к ним каких-либо повышающих коэффициентов и (или) повышений, устанавливаемых в процентах (в абсолютных величинах) за квалификационные категории или по иным основаниям, на фактический объем учебной нагрузки (педагогической работы) в неделю</w:t>
      </w:r>
      <w:proofErr w:type="gramEnd"/>
      <w:r>
        <w:rPr>
          <w:rFonts w:ascii="Arial" w:hAnsi="Arial" w:cs="Arial"/>
          <w:sz w:val="20"/>
          <w:szCs w:val="20"/>
        </w:rPr>
        <w:t xml:space="preserve"> и деления полученного произведения на норму часов преподавательской или педагогической работы в неделю, установленную за ставку заработной платы;</w:t>
      </w:r>
    </w:p>
    <w:p w:rsidR="003C3165" w:rsidRDefault="003C3165" w:rsidP="003C31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для преподавателей образовательных организаций, реализующих образовательные программы среднего профессионального образования, а также программы профессионального обучения, для которых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подпунктом 2.8.2</w:t>
        </w:r>
      </w:hyperlink>
      <w:r>
        <w:rPr>
          <w:rFonts w:ascii="Arial" w:hAnsi="Arial" w:cs="Arial"/>
          <w:sz w:val="20"/>
          <w:szCs w:val="20"/>
        </w:rPr>
        <w:t xml:space="preserve"> указанного приказа установлена норма часов педагогической работы за ставку заработной платы 720 часов в год, - путем определения среднемесячной заработной платы,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</w:t>
      </w:r>
      <w:proofErr w:type="gramEnd"/>
      <w:r>
        <w:rPr>
          <w:rFonts w:ascii="Arial" w:hAnsi="Arial" w:cs="Arial"/>
          <w:sz w:val="20"/>
          <w:szCs w:val="20"/>
        </w:rPr>
        <w:t xml:space="preserve"> месяцев. Часовая ставка определяется путем деления месячной ставки заработной платы, установленной по квалификационному уровню ПКГ без применения к ней каких-либо повышающих коэффициентов и (или) повышений за квалификационные категории или по иным основаниям, на среднемесячную норму учебной нагрузки (72 часа).</w:t>
      </w:r>
    </w:p>
    <w:p w:rsidR="003C3165" w:rsidRDefault="003C3165" w:rsidP="003C31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Применение повышающих коэффициентов и (или) повышений, устанавливаемых в процентах (в абсолютных величинах) при оплате труда педагогических работников, для которых установлены нормы часов учебной (преподавательской) или педагогической работы за ставку заработной платы, за наличие квалификационных категорий, а также за работу в организациях, расположенных в сельской местности, за специфику работы в организациях (отделениях, классах, группах) для обучающихся с ограниченными возможностями здоровья и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или) нуждающихся в длительном лечении, в учреждениях для детей-сирот и детей, оставшихся без попечения родителей, в специальных учебно-воспитательных учреждениях открытого и закрытого типа для детей и подростков с девиантным (общественно опасным) поведением и по другим основаниям, следует осуществлять путем умножения размера заработной платы, исчисленного за фактический объем учебной нагрузки и (или) фактический объем педагогической работы из размеров ставок заработной платы</w:t>
      </w:r>
      <w:proofErr w:type="gramEnd"/>
      <w:r>
        <w:rPr>
          <w:rFonts w:ascii="Arial" w:hAnsi="Arial" w:cs="Arial"/>
          <w:sz w:val="20"/>
          <w:szCs w:val="20"/>
        </w:rPr>
        <w:t>, предусмотренных по каждому квалификационному уровню ПКГ, на величину повышающих коэффициентов и (или) повышений, установленных в процентах (в абсолютных величинах).</w:t>
      </w:r>
    </w:p>
    <w:p w:rsidR="003C3165" w:rsidRDefault="003C3165" w:rsidP="003C31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 наличии у работников права на применение повышающих коэффициентов и (или) повышений, установленных в процентах (в абсолютных величинах) по нескольким основаниям, их величины по каждому основанию определять отдельно без учета других повышающих коэффициентов и (или) повышений, установленных в процентах (в абсолютных величинах), которые затем суммировать и применять путем умножения образовавшейся величины на размер заработной платы, исчисленный за фактический объем учебной</w:t>
      </w:r>
      <w:proofErr w:type="gramEnd"/>
      <w:r>
        <w:rPr>
          <w:rFonts w:ascii="Arial" w:hAnsi="Arial" w:cs="Arial"/>
          <w:sz w:val="20"/>
          <w:szCs w:val="20"/>
        </w:rPr>
        <w:t xml:space="preserve"> нагрузки и (или) педагогической работы.</w:t>
      </w:r>
    </w:p>
    <w:p w:rsidR="003C3165" w:rsidRDefault="003C3165" w:rsidP="003C31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Ставки заработной платы за календарный месяц, устанавливаемые педагогическим работникам, поименованным в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подпунктах 2.8.1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2.8.2</w:t>
        </w:r>
      </w:hyperlink>
      <w:r>
        <w:rPr>
          <w:rFonts w:ascii="Arial" w:hAnsi="Arial" w:cs="Arial"/>
          <w:sz w:val="20"/>
          <w:szCs w:val="20"/>
        </w:rPr>
        <w:t xml:space="preserve"> приложения 1 к приказу N 1601, за норму часов педагогической работы соответственно 18 часов в неделю, 720 часов в год, и являющиеся для них нормируемой частью их педагогической работы, выплачиваются указанным педагогическим работникам с учетом выполнения ими другой педагогической работы, входящей в их должностные обязанности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в соответствии с квалификационной характеристикой, которая именуется "другая часть педагогической работы" и регулируется в порядке, установленном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разделом II</w:t>
        </w:r>
      </w:hyperlink>
      <w:r>
        <w:rPr>
          <w:rFonts w:ascii="Arial" w:hAnsi="Arial" w:cs="Arial"/>
          <w:sz w:val="20"/>
          <w:szCs w:val="20"/>
        </w:rPr>
        <w:t xml:space="preserve"> приложения к приказу Министерства образования и науки Российской Федерации от 11 мая 2016 г.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 (далее - приложение 1 к приказу N 536).</w:t>
      </w:r>
      <w:proofErr w:type="gramEnd"/>
    </w:p>
    <w:p w:rsidR="003C3165" w:rsidRDefault="003C3165" w:rsidP="003C31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Согласно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пункту 2.2</w:t>
        </w:r>
      </w:hyperlink>
      <w:r>
        <w:rPr>
          <w:rFonts w:ascii="Arial" w:hAnsi="Arial" w:cs="Arial"/>
          <w:sz w:val="20"/>
          <w:szCs w:val="20"/>
        </w:rPr>
        <w:t xml:space="preserve"> приложения 2 к приказу N 1601 отдельным учителям, которым не может быть обеспечена учебная нагрузка в объеме, соответствующем норме часов учебной (преподавательской) работы, установленной за ставку заработной платы в неделю,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работой.</w:t>
      </w:r>
      <w:proofErr w:type="gramEnd"/>
    </w:p>
    <w:p w:rsidR="003C3165" w:rsidRDefault="003C3165" w:rsidP="003C31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Согласно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пункту 1.4</w:t>
        </w:r>
      </w:hyperlink>
      <w:r>
        <w:rPr>
          <w:rFonts w:ascii="Arial" w:hAnsi="Arial" w:cs="Arial"/>
          <w:sz w:val="20"/>
          <w:szCs w:val="20"/>
        </w:rPr>
        <w:t xml:space="preserve"> приложения 2 к приказу N 1601 в трудовые договоры (дополнительные соглашения к трудовому договору) педагогических работников, замещающих должности профессорско-преподавательского состава организаций, осуществляющих образовательную деятельность по </w:t>
      </w:r>
      <w:r>
        <w:rPr>
          <w:rFonts w:ascii="Arial" w:hAnsi="Arial" w:cs="Arial"/>
          <w:sz w:val="20"/>
          <w:szCs w:val="20"/>
        </w:rPr>
        <w:lastRenderedPageBreak/>
        <w:t xml:space="preserve">образовательным программам высшего образования, дополнительным профессиональным программам (далее - организация), должен включаться объем учебной нагрузки, установленный в порядке, предусмотренном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пунктом 6.1</w:t>
        </w:r>
      </w:hyperlink>
      <w:r>
        <w:rPr>
          <w:rFonts w:ascii="Arial" w:hAnsi="Arial" w:cs="Arial"/>
          <w:sz w:val="20"/>
          <w:szCs w:val="20"/>
        </w:rPr>
        <w:t xml:space="preserve"> указанного приказа, с учетом которого:</w:t>
      </w:r>
      <w:proofErr w:type="gramEnd"/>
    </w:p>
    <w:p w:rsidR="003C3165" w:rsidRDefault="003C3165" w:rsidP="003C31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определения объема учебной нагрузки профессорско-преподавательского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нагрузки, а также ее верхние пределы дифференцированно по должностям профессорско-преподавательского состава;</w:t>
      </w:r>
    </w:p>
    <w:p w:rsidR="003C3165" w:rsidRDefault="003C3165" w:rsidP="003C31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учебная нагрузка каждого педагогического работника, замещающего должности профессорско-преподавательского состава, определяется в зависимости от занимаемой им должности, уровня квалификации и не может превышать установленных по должностям профессорско-преподавательского состава верхних пределов.</w:t>
      </w:r>
    </w:p>
    <w:p w:rsidR="003C3165" w:rsidRDefault="003C3165" w:rsidP="003C31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 этом следует иметь в виду, что в соответствии с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пунктами 7.1.2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7.1.3</w:t>
        </w:r>
      </w:hyperlink>
      <w:r>
        <w:rPr>
          <w:rFonts w:ascii="Arial" w:hAnsi="Arial" w:cs="Arial"/>
          <w:sz w:val="20"/>
          <w:szCs w:val="20"/>
        </w:rPr>
        <w:t xml:space="preserve"> приложения 2 к приказу N 1601 в организациях, осуществляющих образовательную деятельность по образовательным программам высшего образования, а также по дополнительным профессиональным программам, верхний предел учебной нагрузки, определяемый по должностям профессорско-преподавательского состава в порядке, предусмотренном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пунктом 6.1</w:t>
        </w:r>
      </w:hyperlink>
      <w:r>
        <w:rPr>
          <w:rFonts w:ascii="Arial" w:hAnsi="Arial" w:cs="Arial"/>
          <w:sz w:val="20"/>
          <w:szCs w:val="20"/>
        </w:rPr>
        <w:t xml:space="preserve"> указанного приказа, устанавливается в объеме, не превышающем соответственно 900 или</w:t>
      </w:r>
      <w:proofErr w:type="gramEnd"/>
      <w:r>
        <w:rPr>
          <w:rFonts w:ascii="Arial" w:hAnsi="Arial" w:cs="Arial"/>
          <w:sz w:val="20"/>
          <w:szCs w:val="20"/>
        </w:rPr>
        <w:t xml:space="preserve"> 800 часов в учебном году.</w:t>
      </w:r>
    </w:p>
    <w:p w:rsidR="003C3165" w:rsidRDefault="003C3165" w:rsidP="003C31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Учебная нагрузка педагогических работников, замещающих должности профессорско-преподавательского состава, включает в себя контактную работу обучающихся с преподавателем в видах учебной деятельности, установленных в зависимости от образовательных программ высшего образования (программ бакалавриата, специалитета, магистратуры, ординатуры, программ подготовки научно-педагогических кадров в аспирантуре (адъюнктуре), по дополнительным профессиональным программам), утвержденных соответствующими приказами Министерства образования и науки Российской Федерации, поименованными в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пункте 6.3</w:t>
        </w:r>
      </w:hyperlink>
      <w:r>
        <w:rPr>
          <w:rFonts w:ascii="Arial" w:hAnsi="Arial" w:cs="Arial"/>
          <w:sz w:val="20"/>
          <w:szCs w:val="20"/>
        </w:rPr>
        <w:t xml:space="preserve"> приложения 2 к</w:t>
      </w:r>
      <w:proofErr w:type="gramEnd"/>
      <w:r>
        <w:rPr>
          <w:rFonts w:ascii="Arial" w:hAnsi="Arial" w:cs="Arial"/>
          <w:sz w:val="20"/>
          <w:szCs w:val="20"/>
        </w:rPr>
        <w:t xml:space="preserve"> приказу N 1601. За единицу времени принимается академический или астрономический час согласно установленной величине зачетной единицы, используемой при реализации соответствующих образовательных программ.</w:t>
      </w:r>
    </w:p>
    <w:p w:rsidR="003C3165" w:rsidRDefault="003C3165" w:rsidP="003C31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 применении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пункта 6.3</w:t>
        </w:r>
      </w:hyperlink>
      <w:r>
        <w:rPr>
          <w:rFonts w:ascii="Arial" w:hAnsi="Arial" w:cs="Arial"/>
          <w:sz w:val="20"/>
          <w:szCs w:val="20"/>
        </w:rPr>
        <w:t xml:space="preserve"> приложения 2 к приказу N 1601, в соответствии с которым формируется учебная нагрузка педагогических работников, отнесенных к профессорско-преподавательскому составу, контактная работа обучающихся с преподавателем в видах учебной деятельности с 1 сентября 2017 г. определяется в соответствии с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пунктом 31</w:t>
        </w:r>
      </w:hyperlink>
      <w:r>
        <w:rPr>
          <w:rFonts w:ascii="Arial" w:hAnsi="Arial" w:cs="Arial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</w:t>
      </w:r>
      <w:proofErr w:type="gramEnd"/>
      <w:r>
        <w:rPr>
          <w:rFonts w:ascii="Arial" w:hAnsi="Arial" w:cs="Arial"/>
          <w:sz w:val="20"/>
          <w:szCs w:val="20"/>
        </w:rPr>
        <w:t>, утвержденного приказом Министерства образования и науки Российской Федерации от 5 апреля 2017 г.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магистратуры".</w:t>
      </w:r>
    </w:p>
    <w:p w:rsidR="003C3165" w:rsidRDefault="003C3165" w:rsidP="003C31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Нормы времени по видам учебной деятельности, включаемым в учебную нагрузку профессорско-преподавательского состава, самостоятельно определяются организацией и утверждаются ее локальным нормативным актом.</w:t>
      </w:r>
    </w:p>
    <w:p w:rsidR="003C3165" w:rsidRDefault="003C3165" w:rsidP="003C31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 определении по должностям профессорско-преподавательского состава соотношения учебной нагрузки и другой деятельности, предусмотренной должностными обязанностями и (или) индивидуальным планом (научной, творческой, исследовательской, методической, подготовительной, организационной, диагностической, лечебной, экспертной, иной, в том числе связанной с повышением своего профессионального уровня), в пределах продолжительности рабочего времени, составляющей 36 часов в неделю, учитываются:</w:t>
      </w:r>
      <w:proofErr w:type="gramEnd"/>
    </w:p>
    <w:p w:rsidR="003C3165" w:rsidRDefault="003C3165" w:rsidP="003C31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занимаемая педагогическим работником должность;</w:t>
      </w:r>
    </w:p>
    <w:p w:rsidR="003C3165" w:rsidRDefault="003C3165" w:rsidP="003C31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нормы времени по видам учебной деятельности, утвержденные локальным нормативным актом организации;</w:t>
      </w:r>
    </w:p>
    <w:p w:rsidR="003C3165" w:rsidRDefault="003C3165" w:rsidP="003C31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положения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раздела VII</w:t>
        </w:r>
      </w:hyperlink>
      <w:r>
        <w:rPr>
          <w:rFonts w:ascii="Arial" w:hAnsi="Arial" w:cs="Arial"/>
          <w:sz w:val="20"/>
          <w:szCs w:val="20"/>
        </w:rPr>
        <w:t xml:space="preserve"> приложения к приказу N 536, регулирующие режим рабочего времени педагогических работников, отнесенных к профессорско-преподавательскому составу организаций, </w:t>
      </w:r>
      <w:r>
        <w:rPr>
          <w:rFonts w:ascii="Arial" w:hAnsi="Arial" w:cs="Arial"/>
          <w:sz w:val="20"/>
          <w:szCs w:val="20"/>
        </w:rPr>
        <w:lastRenderedPageBreak/>
        <w:t>реализующих образовательные программы высшего образования и дополнительные профессиональные программы.</w:t>
      </w:r>
    </w:p>
    <w:p w:rsidR="0032068A" w:rsidRDefault="0032068A"/>
    <w:sectPr w:rsidR="0032068A" w:rsidSect="0047450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5"/>
    <w:rsid w:val="0032068A"/>
    <w:rsid w:val="003C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A5CA9BFFF8A410DE1C8EEE66508CDFC0C8B6DE3595CB4C1B7B3351D5E0CCC8E206F06FA66FA8658A12745268B55F3A962A66BE3B7BC178aDh6D" TargetMode="External"/><Relationship Id="rId13" Type="http://schemas.openxmlformats.org/officeDocument/2006/relationships/hyperlink" Target="consultantplus://offline/ref=F1A5CA9BFFF8A410DE1C8EEE66508CDFC0C8B6DE3595CB4C1B7B3351D5E0CCC8E206F06FA66FA8628B12745268B55F3A962A66BE3B7BC178aDh6D" TargetMode="External"/><Relationship Id="rId18" Type="http://schemas.openxmlformats.org/officeDocument/2006/relationships/hyperlink" Target="consultantplus://offline/ref=F1A5CA9BFFF8A410DE1C8EEE66508CDFC0C8B6DE3595CB4C1B7B3351D5E0CCC8E206F06FA66FA8648B12745268B55F3A962A66BE3B7BC178aDh6D" TargetMode="External"/><Relationship Id="rId26" Type="http://schemas.openxmlformats.org/officeDocument/2006/relationships/hyperlink" Target="consultantplus://offline/ref=F1A5CA9BFFF8A410DE1C8EEE66508CDFC0C8B6DE3595CB4C1B7B3351D5E0CCC8E206F06FA66FA9608112745268B55F3A962A66BE3B7BC178aDh6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A5CA9BFFF8A410DE1C8EEE66508CDFC2C3BBD63C9ECB4C1B7B3351D5E0CCC8E206F06FA66FA8638F12745268B55F3A962A66BE3B7BC178aDh6D" TargetMode="External"/><Relationship Id="rId7" Type="http://schemas.openxmlformats.org/officeDocument/2006/relationships/hyperlink" Target="consultantplus://offline/ref=F1A5CA9BFFF8A410DE1C8EEE66508CDFC0C8B6DE3595CB4C1B7B3351D5E0CCC8E206F06FA66FA8628B12745268B55F3A962A66BE3B7BC178aDh6D" TargetMode="External"/><Relationship Id="rId12" Type="http://schemas.openxmlformats.org/officeDocument/2006/relationships/hyperlink" Target="consultantplus://offline/ref=F1A5CA9BFFF8A410DE1C8EEE66508CDFC0C8B6DE3595CB4C1B7B3351D5E0CCC8E206F06FA66FA8658A12745268B55F3A962A66BE3B7BC178aDh6D" TargetMode="External"/><Relationship Id="rId17" Type="http://schemas.openxmlformats.org/officeDocument/2006/relationships/hyperlink" Target="consultantplus://offline/ref=F1A5CA9BFFF8A410DE1C8EEE66508CDFC0C8B6DE3595CB4C1B7B3351D5E0CCC8E206F06FA66FA8658D12745268B55F3A962A66BE3B7BC178aDh6D" TargetMode="External"/><Relationship Id="rId25" Type="http://schemas.openxmlformats.org/officeDocument/2006/relationships/hyperlink" Target="consultantplus://offline/ref=F1A5CA9BFFF8A410DE1C8EEE66508CDFC0C8B6DE3595CB4C1B7B3351D5E0CCC8E206F06FA66FA9608E12745268B55F3A962A66BE3B7BC178aDh6D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A5CA9BFFF8A410DE1C8EEE66508CDFC0C8B6DE3595CB4C1B7B3351D5E0CCC8E206F06FA66FA8658B12745268B55F3A962A66BE3B7BC178aDh6D" TargetMode="External"/><Relationship Id="rId20" Type="http://schemas.openxmlformats.org/officeDocument/2006/relationships/hyperlink" Target="consultantplus://offline/ref=F1A5CA9BFFF8A410DE1C8EEE66508CDFC0C8B6DE3595CB4C1B7B3351D5E0CCC8E206F06FA66FA8648B12745268B55F3A962A66BE3B7BC178aDh6D" TargetMode="External"/><Relationship Id="rId29" Type="http://schemas.openxmlformats.org/officeDocument/2006/relationships/hyperlink" Target="consultantplus://offline/ref=F1A5CA9BFFF8A410DE1C8EEE66508CDFC0C8B6DE3595CB4C1B7B3351D5E0CCC8E206F06FA66FA9618E12745268B55F3A962A66BE3B7BC178aDh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A5CA9BFFF8A410DE1C8EEE66508CDFC0C8B6DE3595CB4C1B7B3351D5E0CCC8F006A863A76CB661810722032DaEh9D" TargetMode="External"/><Relationship Id="rId11" Type="http://schemas.openxmlformats.org/officeDocument/2006/relationships/hyperlink" Target="consultantplus://offline/ref=F1A5CA9BFFF8A410DE1C8EEE66508CDFC0C8B6DE3595CB4C1B7B3351D5E0CCC8E206F06FA66FA8628B12745268B55F3A962A66BE3B7BC178aDh6D" TargetMode="External"/><Relationship Id="rId24" Type="http://schemas.openxmlformats.org/officeDocument/2006/relationships/hyperlink" Target="consultantplus://offline/ref=F1A5CA9BFFF8A410DE1C8EEE66508CDFC0C8B6DE3595CB4C1B7B3351D5E0CCC8E206F06FA66FA9618C12745268B55F3A962A66BE3B7BC178aDh6D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F1A5CA9BFFF8A410DE1C8EEE66508CDFC1C2BBDD3296CB4C1B7B3351D5E0CCC8E206F06FA66FA8618112745268B55F3A962A66BE3B7BC178aDh6D" TargetMode="External"/><Relationship Id="rId15" Type="http://schemas.openxmlformats.org/officeDocument/2006/relationships/hyperlink" Target="consultantplus://offline/ref=F1A5CA9BFFF8A410DE1C8EEE66508CDFC0C8B6DE3595CB4C1B7B3351D5E0CCC8E206F06FA66FA8628B12745268B55F3A962A66BE3B7BC178aDh6D" TargetMode="External"/><Relationship Id="rId23" Type="http://schemas.openxmlformats.org/officeDocument/2006/relationships/hyperlink" Target="consultantplus://offline/ref=F1A5CA9BFFF8A410DE1C8EEE66508CDFC0C8B6DE3595CB4C1B7B3351D5E0CCC8E206F06FA66FA8678C12745268B55F3A962A66BE3B7BC178aDh6D" TargetMode="External"/><Relationship Id="rId28" Type="http://schemas.openxmlformats.org/officeDocument/2006/relationships/hyperlink" Target="consultantplus://offline/ref=F1A5CA9BFFF8A410DE1C8EEE66508CDFC0C8B6DE3595CB4C1B7B3351D5E0CCC8E206F06FA66FA9618E12745268B55F3A962A66BE3B7BC178aDh6D" TargetMode="External"/><Relationship Id="rId10" Type="http://schemas.openxmlformats.org/officeDocument/2006/relationships/hyperlink" Target="consultantplus://offline/ref=F1A5CA9BFFF8A410DE1C8EEE66508CDFC0C8B6DE3595CB4C1B7B3351D5E0CCC8E206F06FA66FA8688012745268B55F3A962A66BE3B7BC178aDh6D" TargetMode="External"/><Relationship Id="rId19" Type="http://schemas.openxmlformats.org/officeDocument/2006/relationships/hyperlink" Target="consultantplus://offline/ref=F1A5CA9BFFF8A410DE1C8EEE66508CDFC0C8B6DE3595CB4C1B7B3351D5E0CCC8E206F06FA66FA8658D12745268B55F3A962A66BE3B7BC178aDh6D" TargetMode="External"/><Relationship Id="rId31" Type="http://schemas.openxmlformats.org/officeDocument/2006/relationships/hyperlink" Target="consultantplus://offline/ref=F1A5CA9BFFF8A410DE1C8EEE66508CDFC2C3BBD63C9ECB4C1B7B3351D5E0CCC8E206F06FA66FA8668B12745268B55F3A962A66BE3B7BC178aDh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A5CA9BFFF8A410DE1C8EEE66508CDFC0C8B6DE3595CB4C1B7B3351D5E0CCC8E206F06FA66FA8668812745268B55F3A962A66BE3B7BC178aDh6D" TargetMode="External"/><Relationship Id="rId14" Type="http://schemas.openxmlformats.org/officeDocument/2006/relationships/hyperlink" Target="consultantplus://offline/ref=F1A5CA9BFFF8A410DE1C8EEE66508CDFC0C8B6DE3595CB4C1B7B3351D5E0CCC8E206F06FA66FA8658A12745268B55F3A962A66BE3B7BC178aDh6D" TargetMode="External"/><Relationship Id="rId22" Type="http://schemas.openxmlformats.org/officeDocument/2006/relationships/hyperlink" Target="consultantplus://offline/ref=F1A5CA9BFFF8A410DE1C8EEE66508CDFC0C8B6DE3595CB4C1B7B3351D5E0CCC8E206F06FA66FA8668A12745268B55F3A962A66BE3B7BC178aDh6D" TargetMode="External"/><Relationship Id="rId27" Type="http://schemas.openxmlformats.org/officeDocument/2006/relationships/hyperlink" Target="consultantplus://offline/ref=F1A5CA9BFFF8A410DE1C8EEE66508CDFC0C8B6DE3595CB4C1B7B3351D5E0CCC8E206F06FA66FA9618C12745268B55F3A962A66BE3B7BC178aDh6D" TargetMode="External"/><Relationship Id="rId30" Type="http://schemas.openxmlformats.org/officeDocument/2006/relationships/hyperlink" Target="consultantplus://offline/ref=F1A5CA9BFFF8A410DE1C8EEE66508CDFC1C8B3DD379ECB4C1B7B3351D5E0CCC8E206F06FA66FA9618812745268B55F3A962A66BE3B7BC178aDh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2019-08-13T03:34:00Z</dcterms:created>
  <dcterms:modified xsi:type="dcterms:W3CDTF">2019-08-13T03:37:00Z</dcterms:modified>
</cp:coreProperties>
</file>